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85" w:rsidRDefault="00813637">
      <w:pPr>
        <w:widowControl w:val="0"/>
        <w:jc w:val="center"/>
        <w:rPr>
          <w:szCs w:val="28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KnxdxldAgAAsw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122E9B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pt;visibility:visible;mso-wrap-distance-right:0" o:ole="">
            <v:imagedata r:id="rId6" o:title=""/>
          </v:shape>
          <o:OLEObject Type="Embed" ProgID="PBrush" ShapeID="ole_rId2" DrawAspect="Content" ObjectID="_1816590306" r:id="rId7"/>
        </w:object>
      </w:r>
    </w:p>
    <w:p w:rsidR="00092085" w:rsidRDefault="00122E9B">
      <w:pPr>
        <w:pStyle w:val="Heading1"/>
        <w:widowControl w:val="0"/>
        <w:numPr>
          <w:ilvl w:val="0"/>
          <w:numId w:val="1"/>
        </w:num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ЛУЦЬКА  МІСЬКА  РАДА</w:t>
      </w:r>
    </w:p>
    <w:p w:rsidR="00092085" w:rsidRDefault="00122E9B">
      <w:pPr>
        <w:pStyle w:val="Heading2"/>
        <w:widowControl w:val="0"/>
        <w:numPr>
          <w:ilvl w:val="1"/>
          <w:numId w:val="1"/>
        </w:numPr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092085" w:rsidRDefault="00092085">
      <w:pPr>
        <w:rPr>
          <w:i/>
          <w:sz w:val="12"/>
          <w:szCs w:val="12"/>
        </w:rPr>
      </w:pPr>
    </w:p>
    <w:p w:rsidR="00092085" w:rsidRDefault="00122E9B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 Луцьк                                        №______________</w:t>
      </w:r>
    </w:p>
    <w:p w:rsidR="00092085" w:rsidRDefault="00122E9B">
      <w:pPr>
        <w:widowControl w:val="0"/>
        <w:jc w:val="both"/>
      </w:pPr>
      <w:r>
        <w:rPr>
          <w:sz w:val="22"/>
          <w:szCs w:val="22"/>
        </w:rPr>
        <w:t xml:space="preserve">             </w:t>
      </w:r>
      <w:r>
        <w:rPr>
          <w:sz w:val="16"/>
          <w:szCs w:val="16"/>
        </w:rPr>
        <w:t xml:space="preserve">                                    </w:t>
      </w:r>
    </w:p>
    <w:p w:rsidR="00092085" w:rsidRDefault="00122E9B">
      <w:pPr>
        <w:ind w:right="-868"/>
        <w:jc w:val="both"/>
        <w:rPr>
          <w:szCs w:val="28"/>
        </w:rPr>
      </w:pPr>
      <w:r>
        <w:rPr>
          <w:szCs w:val="28"/>
        </w:rPr>
        <w:t xml:space="preserve">Про  відмову  Північно-Західному </w:t>
      </w:r>
      <w:r>
        <w:rPr>
          <w:szCs w:val="28"/>
        </w:rPr>
        <w:t>міжрегіо-</w:t>
      </w:r>
    </w:p>
    <w:p w:rsidR="00092085" w:rsidRDefault="00122E9B">
      <w:pPr>
        <w:ind w:right="-868"/>
        <w:jc w:val="both"/>
        <w:rPr>
          <w:szCs w:val="28"/>
        </w:rPr>
      </w:pPr>
      <w:r>
        <w:rPr>
          <w:szCs w:val="28"/>
        </w:rPr>
        <w:t>нальному управлінню лісового та мисливсь-</w:t>
      </w:r>
    </w:p>
    <w:p w:rsidR="00092085" w:rsidRDefault="00122E9B">
      <w:pPr>
        <w:ind w:right="-868"/>
        <w:jc w:val="both"/>
        <w:rPr>
          <w:szCs w:val="28"/>
        </w:rPr>
      </w:pPr>
      <w:r>
        <w:rPr>
          <w:szCs w:val="28"/>
        </w:rPr>
        <w:t xml:space="preserve">кого господарства у віднесенні </w:t>
      </w:r>
      <w:r>
        <w:rPr>
          <w:szCs w:val="28"/>
        </w:rPr>
        <w:t>несформова-</w:t>
      </w:r>
    </w:p>
    <w:p w:rsidR="00092085" w:rsidRDefault="00122E9B">
      <w:pPr>
        <w:ind w:right="-868"/>
        <w:jc w:val="both"/>
        <w:rPr>
          <w:szCs w:val="28"/>
        </w:rPr>
      </w:pPr>
      <w:r>
        <w:rPr>
          <w:szCs w:val="28"/>
        </w:rPr>
        <w:t>ної земельної</w:t>
      </w:r>
      <w:r>
        <w:rPr>
          <w:sz w:val="36"/>
          <w:szCs w:val="36"/>
        </w:rPr>
        <w:t xml:space="preserve"> </w:t>
      </w:r>
      <w:r>
        <w:rPr>
          <w:szCs w:val="28"/>
        </w:rPr>
        <w:t>ділянки орієнтовною</w:t>
      </w:r>
      <w:r>
        <w:rPr>
          <w:sz w:val="48"/>
          <w:szCs w:val="48"/>
        </w:rPr>
        <w:t xml:space="preserve"> </w:t>
      </w:r>
      <w:r>
        <w:rPr>
          <w:szCs w:val="28"/>
        </w:rPr>
        <w:t>площею</w:t>
      </w:r>
    </w:p>
    <w:p w:rsidR="00092085" w:rsidRDefault="00122E9B">
      <w:pPr>
        <w:ind w:right="-868"/>
        <w:jc w:val="both"/>
        <w:rPr>
          <w:szCs w:val="28"/>
        </w:rPr>
      </w:pPr>
      <w:r>
        <w:rPr>
          <w:szCs w:val="28"/>
        </w:rPr>
        <w:t>10 га  до самозалісненої ділянки</w:t>
      </w:r>
      <w:r>
        <w:rPr>
          <w:sz w:val="36"/>
          <w:szCs w:val="36"/>
        </w:rPr>
        <w:t xml:space="preserve">  </w:t>
      </w:r>
      <w:r>
        <w:rPr>
          <w:spacing w:val="-8"/>
          <w:szCs w:val="28"/>
        </w:rPr>
        <w:t>за  межами</w:t>
      </w:r>
    </w:p>
    <w:p w:rsidR="00092085" w:rsidRDefault="00122E9B">
      <w:pPr>
        <w:ind w:right="-868"/>
        <w:jc w:val="both"/>
        <w:rPr>
          <w:szCs w:val="28"/>
        </w:rPr>
      </w:pPr>
      <w:r>
        <w:rPr>
          <w:spacing w:val="-8"/>
          <w:szCs w:val="28"/>
        </w:rPr>
        <w:t>населених   пунктів</w:t>
      </w:r>
      <w:r>
        <w:rPr>
          <w:spacing w:val="-8"/>
          <w:sz w:val="22"/>
          <w:szCs w:val="22"/>
        </w:rPr>
        <w:t xml:space="preserve">   </w:t>
      </w:r>
      <w:r>
        <w:rPr>
          <w:spacing w:val="-8"/>
          <w:szCs w:val="28"/>
        </w:rPr>
        <w:t>Лу</w:t>
      </w:r>
      <w:r>
        <w:rPr>
          <w:spacing w:val="-4"/>
          <w:szCs w:val="28"/>
        </w:rPr>
        <w:t>цької</w:t>
      </w:r>
      <w:r>
        <w:rPr>
          <w:spacing w:val="-4"/>
          <w:sz w:val="22"/>
          <w:szCs w:val="22"/>
        </w:rPr>
        <w:t xml:space="preserve">   </w:t>
      </w:r>
      <w:r>
        <w:rPr>
          <w:spacing w:val="-4"/>
          <w:szCs w:val="28"/>
        </w:rPr>
        <w:t>міської</w:t>
      </w:r>
      <w:r>
        <w:rPr>
          <w:spacing w:val="-4"/>
          <w:sz w:val="22"/>
          <w:szCs w:val="22"/>
        </w:rPr>
        <w:t xml:space="preserve">   </w:t>
      </w:r>
      <w:r>
        <w:rPr>
          <w:bCs/>
          <w:color w:val="000000"/>
          <w:spacing w:val="-4"/>
          <w:szCs w:val="28"/>
          <w:shd w:val="clear" w:color="auto" w:fill="FFFFFF"/>
        </w:rPr>
        <w:t>терито-</w:t>
      </w:r>
    </w:p>
    <w:p w:rsidR="00092085" w:rsidRDefault="00122E9B">
      <w:pPr>
        <w:ind w:right="-868"/>
        <w:jc w:val="both"/>
        <w:rPr>
          <w:szCs w:val="28"/>
        </w:rPr>
      </w:pPr>
      <w:r>
        <w:rPr>
          <w:bCs/>
          <w:color w:val="000000"/>
          <w:spacing w:val="-4"/>
          <w:szCs w:val="28"/>
          <w:shd w:val="clear" w:color="auto" w:fill="FFFFFF"/>
        </w:rPr>
        <w:t>ріальної</w:t>
      </w:r>
      <w:r>
        <w:rPr>
          <w:bCs/>
          <w:color w:val="000000"/>
          <w:spacing w:val="-4"/>
          <w:sz w:val="22"/>
          <w:szCs w:val="22"/>
          <w:shd w:val="clear" w:color="auto" w:fill="FFFFFF"/>
        </w:rPr>
        <w:t xml:space="preserve"> 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громади </w:t>
      </w:r>
      <w:r>
        <w:rPr>
          <w:bCs/>
          <w:color w:val="000000"/>
          <w:spacing w:val="-8"/>
          <w:szCs w:val="28"/>
          <w:shd w:val="clear" w:color="auto" w:fill="FFFFFF"/>
        </w:rPr>
        <w:t xml:space="preserve">(с. </w:t>
      </w:r>
      <w:r>
        <w:rPr>
          <w:bCs/>
          <w:color w:val="000000"/>
          <w:spacing w:val="-8"/>
          <w:szCs w:val="28"/>
          <w:shd w:val="clear" w:color="auto" w:fill="FFFFFF"/>
        </w:rPr>
        <w:t>Клепачів)</w:t>
      </w:r>
      <w:bookmarkStart w:id="0" w:name="_GoBack"/>
      <w:bookmarkEnd w:id="0"/>
    </w:p>
    <w:p w:rsidR="00092085" w:rsidRDefault="00092085">
      <w:pPr>
        <w:ind w:right="-868"/>
        <w:jc w:val="both"/>
        <w:rPr>
          <w:sz w:val="36"/>
          <w:szCs w:val="36"/>
        </w:rPr>
      </w:pPr>
    </w:p>
    <w:p w:rsidR="00092085" w:rsidRDefault="00122E9B">
      <w:pPr>
        <w:ind w:firstLine="567"/>
        <w:jc w:val="both"/>
      </w:pPr>
      <w:r>
        <w:rPr>
          <w:color w:val="000000"/>
          <w:spacing w:val="-8"/>
          <w:szCs w:val="28"/>
        </w:rPr>
        <w:t>Розглянувши лист Північно-Західного міжрегіо</w:t>
      </w:r>
      <w:r>
        <w:rPr>
          <w:color w:val="000000"/>
          <w:szCs w:val="28"/>
        </w:rPr>
        <w:t>нально</w:t>
      </w:r>
      <w:r>
        <w:rPr>
          <w:color w:val="000000"/>
          <w:szCs w:val="28"/>
        </w:rPr>
        <w:t>го</w:t>
      </w:r>
      <w:r>
        <w:rPr>
          <w:color w:val="000000"/>
          <w:szCs w:val="28"/>
        </w:rPr>
        <w:t xml:space="preserve"> управління лісового та мисливсь</w:t>
      </w:r>
      <w:r>
        <w:rPr>
          <w:color w:val="000000"/>
          <w:spacing w:val="-8"/>
          <w:szCs w:val="28"/>
        </w:rPr>
        <w:t>кого господарства від 28.06.2024 № 02-883 про віднесення земельних ділянок на території Луцької міської територіальної громади до самозаліснених ділянок, а саме:</w:t>
      </w:r>
      <w:r>
        <w:rPr>
          <w:color w:val="000000"/>
          <w:spacing w:val="-8"/>
          <w:szCs w:val="28"/>
        </w:rPr>
        <w:t xml:space="preserve"> несформованої земельної ділянки орієнтовною площею 10 га </w:t>
      </w:r>
      <w:r>
        <w:rPr>
          <w:color w:val="000000"/>
          <w:spacing w:val="-8"/>
          <w:szCs w:val="28"/>
        </w:rPr>
        <w:t xml:space="preserve">за межами населених </w:t>
      </w:r>
      <w:r>
        <w:rPr>
          <w:color w:val="000000"/>
          <w:spacing w:val="-8"/>
          <w:szCs w:val="28"/>
        </w:rPr>
        <w:t>пунктів Лу</w:t>
      </w:r>
      <w:r>
        <w:rPr>
          <w:color w:val="000000"/>
          <w:spacing w:val="-4"/>
          <w:szCs w:val="28"/>
        </w:rPr>
        <w:t xml:space="preserve">цької </w:t>
      </w:r>
      <w:r>
        <w:rPr>
          <w:color w:val="000000"/>
          <w:spacing w:val="-4"/>
          <w:szCs w:val="28"/>
        </w:rPr>
        <w:t xml:space="preserve">міської 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територіальної громади </w:t>
      </w:r>
      <w:r>
        <w:rPr>
          <w:bCs/>
          <w:color w:val="000000"/>
          <w:spacing w:val="-8"/>
          <w:szCs w:val="28"/>
          <w:shd w:val="clear" w:color="auto" w:fill="FFFFFF"/>
        </w:rPr>
        <w:t>(с. Клепачів)</w:t>
      </w:r>
      <w:r>
        <w:rPr>
          <w:color w:val="000000"/>
          <w:spacing w:val="-4"/>
          <w:szCs w:val="28"/>
        </w:rPr>
        <w:t xml:space="preserve">, враховуючи, що вищезазначена земельна ділянка розташована на земельній ділянці державної власності, яка перебуває у постійному користуванні ТзОВ </w:t>
      </w:r>
      <w:r>
        <w:rPr>
          <w:bCs/>
          <w:color w:val="000000"/>
          <w:spacing w:val="-6"/>
          <w:szCs w:val="28"/>
          <w:shd w:val="clear" w:color="auto" w:fill="FFFFFF"/>
        </w:rPr>
        <w:t>«Деметра</w:t>
      </w:r>
      <w:r>
        <w:rPr>
          <w:bCs/>
          <w:color w:val="000000"/>
          <w:szCs w:val="28"/>
          <w:shd w:val="clear" w:color="auto" w:fill="FFFFFF"/>
        </w:rPr>
        <w:t xml:space="preserve">» (державний акт на право постійного користування землею серія ІІ-ВЛ № 000058 від 07.04.2000) та під об’єктом природно-заповідного фонду </w:t>
      </w:r>
      <w:r>
        <w:rPr>
          <w:bCs/>
          <w:color w:val="000000"/>
          <w:spacing w:val="-6"/>
          <w:szCs w:val="28"/>
          <w:shd w:val="clear" w:color="auto" w:fill="FFFFFF"/>
        </w:rPr>
        <w:t>«</w:t>
      </w:r>
      <w:r>
        <w:rPr>
          <w:color w:val="000000"/>
          <w:szCs w:val="28"/>
        </w:rPr>
        <w:t>Ківерцівський національний природний парк “Ц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>манська П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 xml:space="preserve">ща”», </w:t>
      </w:r>
      <w:r>
        <w:rPr>
          <w:bCs/>
          <w:color w:val="000000"/>
          <w:szCs w:val="28"/>
          <w:highlight w:val="white"/>
          <w:shd w:val="clear" w:color="auto" w:fill="FFFFFF"/>
        </w:rPr>
        <w:t>який створений відповідно до Указу Президента України від</w:t>
      </w:r>
      <w:r>
        <w:rPr>
          <w:bCs/>
          <w:color w:val="000000"/>
          <w:szCs w:val="28"/>
          <w:highlight w:val="white"/>
          <w:shd w:val="clear" w:color="auto" w:fill="FFFFFF"/>
        </w:rPr>
        <w:t xml:space="preserve"> 22.02.2010 № 203/2010 </w:t>
      </w:r>
      <w:r>
        <w:rPr>
          <w:bCs/>
          <w:color w:val="000000"/>
          <w:spacing w:val="-6"/>
          <w:szCs w:val="28"/>
          <w:highlight w:val="white"/>
          <w:shd w:val="clear" w:color="auto" w:fill="FFFFFF"/>
        </w:rPr>
        <w:t xml:space="preserve">«Про створення </w:t>
      </w:r>
      <w:r>
        <w:rPr>
          <w:bCs/>
          <w:color w:val="000000"/>
          <w:szCs w:val="28"/>
          <w:highlight w:val="white"/>
          <w:shd w:val="clear" w:color="auto" w:fill="FFFFFF"/>
        </w:rPr>
        <w:t>Ківерцівського національного природного парку “Цуманська Пуща”» та згідно з додатком 2 якого: Перелік земель, включення яких до території Ківерцівського національного природного парку “Цуманська Пуща” без вилучення, погоджено сільськогосподарському підприє</w:t>
      </w:r>
      <w:r>
        <w:rPr>
          <w:bCs/>
          <w:color w:val="000000"/>
          <w:szCs w:val="28"/>
          <w:highlight w:val="white"/>
          <w:shd w:val="clear" w:color="auto" w:fill="FFFFFF"/>
        </w:rPr>
        <w:t>мству у формі товариства з обмеженою відповідальністю “Деметра”, площею 312 га, схему планування території Жидичинської сільської ради, затверджену рішенням Жидичинської сільської ради від 29.09.2016 №10/10 «Про затвердження внесення змін до Схеми плануван</w:t>
      </w:r>
      <w:r>
        <w:rPr>
          <w:bCs/>
          <w:color w:val="000000"/>
          <w:szCs w:val="28"/>
          <w:highlight w:val="white"/>
          <w:shd w:val="clear" w:color="auto" w:fill="FFFFFF"/>
        </w:rPr>
        <w:t xml:space="preserve">ня території Жидичинської сільської ради», рішення Луцької міської ради від 29.05.2024 № 59/79 «Про розроблення Комплексного плану просторового розвитку території Луцької міської територіальної громади», </w:t>
      </w:r>
      <w:r>
        <w:rPr>
          <w:color w:val="000000"/>
          <w:spacing w:val="-2"/>
          <w:szCs w:val="28"/>
          <w:highlight w:val="white"/>
          <w:shd w:val="clear" w:color="auto" w:fill="FFFFFF"/>
        </w:rPr>
        <w:t xml:space="preserve">враховуючи пункт 1 статті </w:t>
      </w:r>
      <w:r>
        <w:rPr>
          <w:bCs/>
          <w:color w:val="000000"/>
          <w:spacing w:val="-8"/>
          <w:szCs w:val="28"/>
          <w:highlight w:val="white"/>
          <w:shd w:val="clear" w:color="auto" w:fill="FFFFFF"/>
        </w:rPr>
        <w:t>57-1 Земельного кодексу Ук</w:t>
      </w:r>
      <w:r>
        <w:rPr>
          <w:bCs/>
          <w:color w:val="000000"/>
          <w:spacing w:val="-8"/>
          <w:szCs w:val="28"/>
          <w:highlight w:val="white"/>
          <w:shd w:val="clear" w:color="auto" w:fill="FFFFFF"/>
        </w:rPr>
        <w:t xml:space="preserve">раїни, </w:t>
      </w:r>
      <w:r>
        <w:rPr>
          <w:color w:val="000000"/>
          <w:spacing w:val="-2"/>
          <w:szCs w:val="28"/>
          <w:highlight w:val="white"/>
          <w:shd w:val="clear" w:color="auto" w:fill="FFFFFF"/>
        </w:rPr>
        <w:t xml:space="preserve">відповідно до якого: </w:t>
      </w:r>
      <w:r>
        <w:rPr>
          <w:bCs/>
          <w:color w:val="000000"/>
          <w:spacing w:val="-8"/>
          <w:szCs w:val="28"/>
          <w:highlight w:val="white"/>
          <w:shd w:val="clear" w:color="auto" w:fill="FFFFFF"/>
        </w:rPr>
        <w:t>с</w:t>
      </w:r>
      <w:r>
        <w:rPr>
          <w:bCs/>
          <w:color w:val="000000"/>
          <w:szCs w:val="28"/>
          <w:highlight w:val="white"/>
          <w:shd w:val="clear" w:color="auto" w:fill="FFFFFF"/>
        </w:rPr>
        <w:t>амозаліснена ділянка - це земельна ділянка будь-якої категорії земель (крім земель природно-заповідного та іншого природоохоронного призначення), статтю 122 Земельного кодексу України, відповідно до якої: обласні державні адмін</w:t>
      </w:r>
      <w:r>
        <w:rPr>
          <w:bCs/>
          <w:color w:val="000000"/>
          <w:szCs w:val="28"/>
          <w:highlight w:val="white"/>
          <w:shd w:val="clear" w:color="auto" w:fill="FFFFFF"/>
        </w:rPr>
        <w:t xml:space="preserve">істрації на їхній території передають земельні ділянки із земель державної власності, крім випадків, </w:t>
      </w:r>
      <w:r>
        <w:rPr>
          <w:bCs/>
          <w:color w:val="000000"/>
          <w:szCs w:val="28"/>
          <w:highlight w:val="white"/>
          <w:shd w:val="clear" w:color="auto" w:fill="FFFFFF"/>
        </w:rPr>
        <w:lastRenderedPageBreak/>
        <w:t>визначених частинами третьою, четвертою і восьмою цієї статті, у власність або у користування у межах міст обласного значення та за межами населених пункті</w:t>
      </w:r>
      <w:r>
        <w:rPr>
          <w:bCs/>
          <w:color w:val="000000"/>
          <w:szCs w:val="28"/>
          <w:highlight w:val="white"/>
          <w:shd w:val="clear" w:color="auto" w:fill="FFFFFF"/>
        </w:rPr>
        <w:t>в, а також земельні ділянки, що не входять до складу певного району, або у випадках, коли районна державна адміністрація не утворена, для всіх потреб, а також пункт 24 Перехідних положень Земельного кодексу України, відповідно до якого: землями комунальної</w:t>
      </w:r>
      <w:r>
        <w:rPr>
          <w:bCs/>
          <w:color w:val="000000"/>
          <w:szCs w:val="28"/>
          <w:highlight w:val="white"/>
          <w:shd w:val="clear" w:color="auto" w:fill="FFFFFF"/>
        </w:rPr>
        <w:t xml:space="preserve"> власності територіальних громад вважаються всі землі державної власності, розташовані за межами населених пунктів у межах таких територіальних громад, крім земель, що використовуються органами державної влади, державними підприємствами, установами, органі</w:t>
      </w:r>
      <w:r>
        <w:rPr>
          <w:bCs/>
          <w:color w:val="000000"/>
          <w:szCs w:val="28"/>
          <w:highlight w:val="white"/>
          <w:shd w:val="clear" w:color="auto" w:fill="FFFFFF"/>
        </w:rPr>
        <w:t>заціями на праві постійного користування (у тому числі земельних ділянок, що перебувають у постійному користуванні державних лісогосподарських підприємств, та земель водного фонду, що перебувають у постійному користуванні державних водогосподарських підпри</w:t>
      </w:r>
      <w:r>
        <w:rPr>
          <w:bCs/>
          <w:color w:val="000000"/>
          <w:szCs w:val="28"/>
          <w:highlight w:val="white"/>
          <w:shd w:val="clear" w:color="auto" w:fill="FFFFFF"/>
        </w:rPr>
        <w:t xml:space="preserve">ємств, установ, організацій, Національної академії наук України, національних галузевих академій наук), </w:t>
      </w:r>
      <w:r>
        <w:rPr>
          <w:color w:val="000000"/>
          <w:spacing w:val="-4"/>
          <w:szCs w:val="28"/>
        </w:rPr>
        <w:t>керуючись статтею 19 Конституції України, статтею 12, пунктом 2 статті 55 Земельного кодексу України</w:t>
      </w:r>
      <w:r>
        <w:rPr>
          <w:color w:val="000000"/>
          <w:szCs w:val="28"/>
          <w:shd w:val="clear" w:color="auto" w:fill="FFFFFF"/>
        </w:rPr>
        <w:t>, Лісовим кодексом України</w:t>
      </w:r>
      <w:r>
        <w:rPr>
          <w:color w:val="000000"/>
          <w:spacing w:val="-2"/>
          <w:szCs w:val="28"/>
          <w:shd w:val="clear" w:color="auto" w:fill="FFFFFF"/>
        </w:rPr>
        <w:t>,</w:t>
      </w:r>
      <w:r>
        <w:rPr>
          <w:color w:val="111111"/>
          <w:spacing w:val="-6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розпорядженням Кабінету </w:t>
      </w:r>
      <w:r>
        <w:rPr>
          <w:color w:val="000000"/>
          <w:szCs w:val="28"/>
          <w:shd w:val="clear" w:color="auto" w:fill="FFFFFF"/>
        </w:rPr>
        <w:t>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</w:t>
      </w:r>
      <w:r>
        <w:rPr>
          <w:color w:val="000000"/>
          <w:szCs w:val="28"/>
          <w:shd w:val="clear" w:color="auto" w:fill="FFFFFF"/>
        </w:rPr>
        <w:t xml:space="preserve"> Луцької міської ради» та статтями 26, 59, пунктом 6</w:t>
      </w:r>
      <w:r>
        <w:rPr>
          <w:color w:val="000000"/>
          <w:szCs w:val="28"/>
          <w:shd w:val="clear" w:color="auto" w:fill="FFFFFF"/>
          <w:vertAlign w:val="superscript"/>
        </w:rPr>
        <w:t>-1</w:t>
      </w:r>
      <w:r>
        <w:rPr>
          <w:color w:val="000000"/>
          <w:szCs w:val="28"/>
          <w:shd w:val="clear" w:color="auto" w:fill="FFFFFF"/>
        </w:rPr>
        <w:t xml:space="preserve"> розділу</w:t>
      </w:r>
      <w:r w:rsidRPr="00122E9B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  <w:lang w:val="en-US"/>
        </w:rPr>
        <w:t>V</w:t>
      </w:r>
      <w:r w:rsidRPr="00122E9B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Прикінцевих та перехідних положень Закону України «Про місцеве самоврядування в Україні», міська рада</w:t>
      </w:r>
    </w:p>
    <w:p w:rsidR="00092085" w:rsidRDefault="00092085">
      <w:pPr>
        <w:ind w:right="43"/>
        <w:jc w:val="both"/>
        <w:rPr>
          <w:color w:val="000000"/>
          <w:szCs w:val="28"/>
        </w:rPr>
      </w:pPr>
    </w:p>
    <w:p w:rsidR="00092085" w:rsidRDefault="00122E9B">
      <w:pPr>
        <w:jc w:val="both"/>
      </w:pPr>
      <w:r>
        <w:rPr>
          <w:bCs/>
          <w:color w:val="000000"/>
          <w:spacing w:val="-4"/>
          <w:kern w:val="2"/>
          <w:szCs w:val="28"/>
          <w:highlight w:val="white"/>
          <w:shd w:val="clear" w:color="auto" w:fill="FFFFFF"/>
          <w:lang w:eastAsia="uk-UA"/>
        </w:rPr>
        <w:t>ВИРІШИЛА:</w:t>
      </w:r>
    </w:p>
    <w:p w:rsidR="00092085" w:rsidRDefault="00092085">
      <w:pPr>
        <w:ind w:firstLine="567"/>
        <w:jc w:val="both"/>
        <w:rPr>
          <w:color w:val="000000"/>
          <w:szCs w:val="28"/>
        </w:rPr>
      </w:pPr>
    </w:p>
    <w:p w:rsidR="00092085" w:rsidRDefault="00122E9B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1. Відмовити</w:t>
      </w:r>
      <w:r>
        <w:rPr>
          <w:color w:val="000000"/>
          <w:spacing w:val="-4"/>
          <w:szCs w:val="28"/>
        </w:rPr>
        <w:t xml:space="preserve"> Північно-Західному міжрегіо</w:t>
      </w:r>
      <w:r>
        <w:rPr>
          <w:szCs w:val="28"/>
        </w:rPr>
        <w:t xml:space="preserve">нальному управлінню лісового та </w:t>
      </w:r>
      <w:r>
        <w:rPr>
          <w:szCs w:val="28"/>
        </w:rPr>
        <w:t>мисливського господарства у віднесенн</w:t>
      </w:r>
      <w:r>
        <w:rPr>
          <w:szCs w:val="28"/>
        </w:rPr>
        <w:t xml:space="preserve">і несформованої земельної ділянки орієнтовною площею 10 га до самозалісненої ділянки </w:t>
      </w:r>
      <w:r>
        <w:rPr>
          <w:spacing w:val="-8"/>
          <w:szCs w:val="28"/>
        </w:rPr>
        <w:t>за межами населених   пунктів Лу</w:t>
      </w:r>
      <w:r>
        <w:rPr>
          <w:spacing w:val="-4"/>
          <w:szCs w:val="28"/>
        </w:rPr>
        <w:t xml:space="preserve">цької </w:t>
      </w:r>
      <w:r>
        <w:rPr>
          <w:spacing w:val="-4"/>
          <w:szCs w:val="28"/>
        </w:rPr>
        <w:t xml:space="preserve">міської 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територіальної громади </w:t>
      </w:r>
      <w:r>
        <w:rPr>
          <w:bCs/>
          <w:color w:val="000000"/>
          <w:spacing w:val="-8"/>
          <w:szCs w:val="28"/>
          <w:shd w:val="clear" w:color="auto" w:fill="FFFFFF"/>
        </w:rPr>
        <w:t>(с. Клепачів).</w:t>
      </w:r>
    </w:p>
    <w:p w:rsidR="00092085" w:rsidRDefault="00122E9B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. Контроль за виконанням рішення покласти на </w:t>
      </w:r>
      <w:r>
        <w:rPr>
          <w:color w:val="000000"/>
          <w:szCs w:val="28"/>
        </w:rPr>
        <w:t>заступника міського голови Ірину Чебелюк  та постійну комісію міської ради з питань земельних відносин та земельного кадастру.</w:t>
      </w:r>
    </w:p>
    <w:p w:rsidR="00092085" w:rsidRDefault="00092085">
      <w:pPr>
        <w:jc w:val="both"/>
        <w:rPr>
          <w:color w:val="000000"/>
          <w:szCs w:val="28"/>
          <w:lang w:val="ru-RU"/>
        </w:rPr>
      </w:pPr>
    </w:p>
    <w:p w:rsidR="00092085" w:rsidRDefault="00092085">
      <w:pPr>
        <w:jc w:val="both"/>
        <w:rPr>
          <w:color w:val="000000"/>
          <w:szCs w:val="28"/>
          <w:lang w:val="ru-RU"/>
        </w:rPr>
      </w:pPr>
    </w:p>
    <w:p w:rsidR="00092085" w:rsidRDefault="00122E9B">
      <w:pPr>
        <w:widowControl w:val="0"/>
        <w:ind w:right="-868"/>
        <w:jc w:val="both"/>
      </w:pPr>
      <w:r>
        <w:rPr>
          <w:color w:val="000000"/>
          <w:szCs w:val="28"/>
        </w:rPr>
        <w:t xml:space="preserve">Міський голова                                               </w:t>
      </w: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                  Ігор ПОЛІЩУК</w:t>
      </w:r>
    </w:p>
    <w:p w:rsidR="00092085" w:rsidRDefault="00092085">
      <w:pPr>
        <w:widowControl w:val="0"/>
        <w:ind w:right="-868"/>
        <w:jc w:val="both"/>
        <w:rPr>
          <w:color w:val="000000"/>
          <w:szCs w:val="28"/>
        </w:rPr>
      </w:pPr>
    </w:p>
    <w:p w:rsidR="00092085" w:rsidRDefault="00092085">
      <w:pPr>
        <w:widowControl w:val="0"/>
        <w:ind w:right="-868"/>
        <w:jc w:val="both"/>
        <w:rPr>
          <w:color w:val="000000"/>
          <w:szCs w:val="28"/>
        </w:rPr>
      </w:pPr>
    </w:p>
    <w:p w:rsidR="00092085" w:rsidRDefault="00122E9B">
      <w:pPr>
        <w:widowControl w:val="0"/>
        <w:ind w:right="-868"/>
        <w:jc w:val="both"/>
        <w:rPr>
          <w:sz w:val="24"/>
        </w:rPr>
      </w:pPr>
      <w:r>
        <w:rPr>
          <w:sz w:val="24"/>
        </w:rPr>
        <w:t>Туз 777 863</w:t>
      </w:r>
    </w:p>
    <w:sectPr w:rsidR="00092085">
      <w:pgSz w:w="11906" w:h="16838"/>
      <w:pgMar w:top="567" w:right="567" w:bottom="1418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424"/>
    <w:multiLevelType w:val="multilevel"/>
    <w:tmpl w:val="BEF0B2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AE382B"/>
    <w:multiLevelType w:val="multilevel"/>
    <w:tmpl w:val="1812C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85"/>
    <w:rsid w:val="00092085"/>
    <w:rsid w:val="00122E9B"/>
    <w:rsid w:val="0081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">
    <w:name w:val="Основной шрифт абзаца"/>
    <w:qFormat/>
  </w:style>
  <w:style w:type="character" w:customStyle="1" w:styleId="2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character" w:customStyle="1" w:styleId="1">
    <w:name w:val="Основной шрифт абзаца1"/>
    <w:qFormat/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qFormat/>
    <w:pPr>
      <w:suppressLineNumbers/>
    </w:pPr>
    <w:rPr>
      <w:rFonts w:cs="Arial"/>
    </w:rPr>
  </w:style>
  <w:style w:type="paragraph" w:customStyle="1" w:styleId="a2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Normal"/>
    <w:qFormat/>
    <w:pPr>
      <w:suppressLineNumbers/>
    </w:pPr>
    <w:rPr>
      <w:rFonts w:cs="Mangal"/>
    </w:rPr>
  </w:style>
  <w:style w:type="paragraph" w:customStyle="1" w:styleId="10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Normal"/>
    <w:qFormat/>
    <w:pPr>
      <w:suppressLineNumbers/>
    </w:pPr>
    <w:rPr>
      <w:rFonts w:cs="Mangal"/>
    </w:rPr>
  </w:style>
  <w:style w:type="paragraph" w:customStyle="1" w:styleId="a3">
    <w:name w:val="Текст выноски"/>
    <w:basedOn w:val="Normal"/>
    <w:qFormat/>
    <w:rPr>
      <w:rFonts w:ascii="Tahoma" w:hAnsi="Tahoma" w:cs="Tahoma"/>
      <w:sz w:val="16"/>
      <w:szCs w:val="16"/>
    </w:rPr>
  </w:style>
  <w:style w:type="paragraph" w:customStyle="1" w:styleId="12">
    <w:name w:val="Цитата1"/>
    <w:basedOn w:val="Normal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4">
    <w:name w:val="Верхній і нижній колонтитули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">
    <w:name w:val="Основной шрифт абзаца"/>
    <w:qFormat/>
  </w:style>
  <w:style w:type="character" w:customStyle="1" w:styleId="2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character" w:customStyle="1" w:styleId="1">
    <w:name w:val="Основной шрифт абзаца1"/>
    <w:qFormat/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qFormat/>
    <w:pPr>
      <w:suppressLineNumbers/>
    </w:pPr>
    <w:rPr>
      <w:rFonts w:cs="Arial"/>
    </w:rPr>
  </w:style>
  <w:style w:type="paragraph" w:customStyle="1" w:styleId="a2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Normal"/>
    <w:qFormat/>
    <w:pPr>
      <w:suppressLineNumbers/>
    </w:pPr>
    <w:rPr>
      <w:rFonts w:cs="Mangal"/>
    </w:rPr>
  </w:style>
  <w:style w:type="paragraph" w:customStyle="1" w:styleId="10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Normal"/>
    <w:qFormat/>
    <w:pPr>
      <w:suppressLineNumbers/>
    </w:pPr>
    <w:rPr>
      <w:rFonts w:cs="Mangal"/>
    </w:rPr>
  </w:style>
  <w:style w:type="paragraph" w:customStyle="1" w:styleId="a3">
    <w:name w:val="Текст выноски"/>
    <w:basedOn w:val="Normal"/>
    <w:qFormat/>
    <w:rPr>
      <w:rFonts w:ascii="Tahoma" w:hAnsi="Tahoma" w:cs="Tahoma"/>
      <w:sz w:val="16"/>
      <w:szCs w:val="16"/>
    </w:rPr>
  </w:style>
  <w:style w:type="paragraph" w:customStyle="1" w:styleId="12">
    <w:name w:val="Цитата1"/>
    <w:basedOn w:val="Normal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4">
    <w:name w:val="Верхній і нижній колонтитули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2963</Words>
  <Characters>1690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Syla Pravdy</cp:lastModifiedBy>
  <cp:revision>2</cp:revision>
  <cp:lastPrinted>2024-08-12T15:50:00Z</cp:lastPrinted>
  <dcterms:created xsi:type="dcterms:W3CDTF">2025-08-13T08:39:00Z</dcterms:created>
  <dcterms:modified xsi:type="dcterms:W3CDTF">2025-08-13T08:39:00Z</dcterms:modified>
  <dc:language>uk-UA</dc:language>
</cp:coreProperties>
</file>